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0" w:name="_GoBack"/>
      <w:bookmarkEnd w:id="0"/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ТЕХНИЧЕСКОЕ ЗАДАНИЕ № 01-2018/</w:t>
      </w:r>
      <w:proofErr w:type="spellStart"/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ДпСР</w:t>
      </w:r>
      <w:proofErr w:type="spellEnd"/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/ЯЭ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на выполнение научно-исследовательских работ (НИР) по теме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«Разработка профилей информационного взаимодействия логических узлов для реализации функций РЗА и АСУ ТП подстанций с высшим напряжением 110-220 кВ и их описание в виде файлов на языке XML»</w:t>
      </w:r>
    </w:p>
    <w:p w:rsid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Актуальность, значимость, конкретные цели и задачи работы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  <w:t>Актуальность работы.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В соответствии со стандартами IEC 61850-4 и IEC 61850-6 проектирование вторичных подсистем цифровых подстанций должно сопровождаться разработкой электронной проектной документации на языке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SCL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System</w:t>
      </w:r>
      <w:proofErr w:type="spell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Configuraton</w:t>
      </w:r>
      <w:proofErr w:type="spell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Language</w:t>
      </w:r>
      <w:proofErr w:type="spell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) в виде файлов формата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SSD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(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System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Specification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Description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 -</w:t>
      </w:r>
      <w:proofErr w:type="gram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Описание спецификации системы) и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SCD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(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System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Configuration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Description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– Описание конфигурации системы). Файл формата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SSD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описывает однолинейную схему объекта проектирования и требования к составу функций РЗА, АСУ ТП, коммерческого учёта </w:t>
      </w:r>
      <w:proofErr w:type="gram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электроэнергии  и</w:t>
      </w:r>
      <w:proofErr w:type="gram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др. в виде логических узлов стандарта IEC 61850 и их данных. Согласно </w:t>
      </w:r>
      <w:proofErr w:type="gram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стандарту</w:t>
      </w:r>
      <w:proofErr w:type="gram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IEC 61850, электросетевые компании могут использовать файл SSD как составную часть технической части конкурсной документации. В то же время производители устройств РЗА и АСУ ТП с поддержкой стандарта IEC 61850 представляют описание поддерживаемого состава функций в файлах ICD (IED </w:t>
      </w:r>
      <w:proofErr w:type="spell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Configuration</w:t>
      </w:r>
      <w:proofErr w:type="spell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proofErr w:type="gram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Description</w:t>
      </w:r>
      <w:proofErr w:type="spell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)/</w:t>
      </w:r>
      <w:proofErr w:type="gram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IID (</w:t>
      </w:r>
      <w:proofErr w:type="spell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Instantiated</w:t>
      </w:r>
      <w:proofErr w:type="spell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IED </w:t>
      </w:r>
      <w:proofErr w:type="spell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Description</w:t>
      </w:r>
      <w:proofErr w:type="spell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) в виде тех же стандартных объектов информационной модели стандарта IEC 61850. Указанное позволяет производить проверки соответствия предлагаемых технических решений требованиям сетевой компании, описанным в семантике и синтаксисе IEC 61850. 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Однако требования к информационному моделированию функций согласно </w:t>
      </w:r>
      <w:proofErr w:type="gram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стандарту</w:t>
      </w:r>
      <w:proofErr w:type="gram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IEC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61850 не являются достаточными для полноценного отбора поставщиков интеллектуальных электронных устройств (ИЭУ) РЗА и АСУ ТП, поскольку не определяют требуемый набор поддерживаемых коммуникационных сервисов стандарта МЭК 61850 (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Sampled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Values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GOOSE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Report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Logs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Settings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Group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Control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и др.). Указанное может приводить к тому, что выбранные ИЭУ РЗА и АСУ ТП, удовлетворяя требованиям по составу логических узлов и соответствующих объектов данных, могут не удовлетворять требованиям проекта по набору поддерживаемых коммуникационных сервисов и количеству сообщений или сигналов, которые могут передаваться/приниматься посредством этих сервисов. При этом, согласно </w:t>
      </w:r>
      <w:proofErr w:type="gram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стандарту</w:t>
      </w:r>
      <w:proofErr w:type="gram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IEC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61850, файл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SSD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не позволяет выполнять описание физических устройств для установки на объекте проектирования и их коммуникационных характеристик. 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В результате выполнения работы будут разработаны профили взаимодействия логических узлов для реализации функций РЗА и АСУ ТП для подстанций с высшим напряжением 110-220 кВ и их описание в виде файлов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lastRenderedPageBreak/>
        <w:t>XML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. Наличие данного профиля позволит учитывать требования к устройствам с точки зрения поддерживаемых коммуникационных сервисов при отборе поставщиков ИЭУ РЗА и АСУ ТП. Кроме этого, при поддержке разработанных профилей системами автоматизированного проектирования (САПР), работающими в соответствии со стандартом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IEC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61850, будет обеспечена типизация реализации функций РЗА и АСУ ТП в независимости от выбранной архитектуры цифровой подстанции. Применение разработанных профилей на этапе разработки файлов 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SSD</w:t>
      </w: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позволит автоматизировать процедуру разработки файлов SCD на этапе разработки рабочей документации.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Результат выполняемой работы позволит сократить затраты при реализации цифровых подстанций, повысить их техническое совершенство и ускорить темпы их внедрения.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Актуальность работы подтверждается тем, что одним из основных направлений инновационного развития и ключевых технологий электросетевого комплекса согласно Программам инновационного развития ПАО «Россети</w:t>
      </w:r>
      <w:proofErr w:type="gramStart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proofErr w:type="gramEnd"/>
      <w:r w:rsidRPr="006C63F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на период 2016-2020 гг. с перспективой до 2025 г. является «переход к цифровым подстанциям различного класса напряжения 35- 110(220) кВ».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Конкретными задачами настоящей работы являются: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bookmarkStart w:id="1" w:name="OLE_LINK12"/>
      <w:bookmarkStart w:id="2" w:name="OLE_LINK11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Разработка </w:t>
      </w:r>
      <w:bookmarkStart w:id="3" w:name="OLE_LINK54"/>
      <w:bookmarkStart w:id="4" w:name="OLE_LINK60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бизнес-процесса </w:t>
      </w:r>
      <w:bookmarkStart w:id="5" w:name="OLE_LINK53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применения профилей информационного взаимодействия логических узлов для реализации функций РЗА и АСУ ТП в САПР, работающих в соответствии с IEC 61850, таких как: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оперативная блокировка;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АВР;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УРОВ;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ЗДЗ;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ЛЗШ;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АПВ;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дифференциальная защита Т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/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АТ;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дифференциальная защита ошиновки/сборных шин;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дифференциальная защита реактора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технологические защиты трансформаторов;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АРКТ;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Автоматика пуска пожаротушения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передача телесигнализации/телеизмерений в АСУ ТП;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оперативное управление коммутационными аппаратами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;</w:t>
      </w:r>
    </w:p>
    <w:p w:rsidR="006C63F8" w:rsidRPr="006C63F8" w:rsidRDefault="006C63F8" w:rsidP="006C63F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иные функции (при обосновании необходимости).</w:t>
      </w:r>
      <w:bookmarkEnd w:id="3"/>
      <w:bookmarkEnd w:id="4"/>
      <w:bookmarkEnd w:id="5"/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Перед началом выполнения работ по разработке профилей информационного взаимодействия логических узлов необходимо согласовать с Заказчиком окончательный состав функций РЗА и АСУ ТП.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Разработка </w:t>
      </w:r>
      <w:bookmarkStart w:id="6" w:name="OLE_LINK55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профилей </w:t>
      </w:r>
      <w:bookmarkStart w:id="7" w:name="OLE_LINK51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информационного взаимодействия логических узлов для реализации функций РЗА и АСУ ТП для подстанций с высшим напряжением 110-220 </w:t>
      </w:r>
      <w:proofErr w:type="spellStart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кВ</w:t>
      </w:r>
      <w:bookmarkEnd w:id="7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bookmarkEnd w:id="6"/>
      <w:proofErr w:type="spellEnd"/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bookmarkStart w:id="8" w:name="OLE_LINK56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Разработка </w:t>
      </w:r>
      <w:bookmarkStart w:id="9" w:name="OLE_LINK61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схемы языка 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FCL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Function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Configuration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Language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 для описания профилей информационного взаимодействия логических узлов, базирующегося на языке 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XML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bookmarkStart w:id="10" w:name="OLE_LINK57"/>
      <w:bookmarkEnd w:id="8"/>
      <w:bookmarkEnd w:id="9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Разработка </w:t>
      </w:r>
      <w:bookmarkStart w:id="11" w:name="OLE_LINK62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описания </w:t>
      </w:r>
      <w:bookmarkStart w:id="12" w:name="OLE_LINK52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профилей информационного взаимодействия логических узлов</w:t>
      </w:r>
      <w:bookmarkEnd w:id="12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виде файлов на языке FCL.</w:t>
      </w:r>
      <w:bookmarkEnd w:id="11"/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bookmarkStart w:id="13" w:name="OLE_LINK58"/>
      <w:bookmarkEnd w:id="10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Разработка </w:t>
      </w:r>
      <w:bookmarkStart w:id="14" w:name="OLE_LINK63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руководящих указаний по применению файлов на языке 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FCL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для САПР, работающих в соответствии с IEC 61850.</w:t>
      </w:r>
      <w:bookmarkEnd w:id="14"/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Разработка корпоративного стандарта по тематике: «Профили информационного взаимодействия логических узлов для реализации функций РЗА и АСУ ТП подстанций с высшим напряжением 110-220 кВ и их описание в виде файлов на языке XML» в соответствии с требованиями Приложения №1 к настоящему техническому заданию.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Написание не менее 2 статей по теме работы в научных журналах, включенных в перечень ВАК, либо в профильном журнале ПАО «Россети».</w:t>
      </w:r>
    </w:p>
    <w:bookmarkEnd w:id="1"/>
    <w:bookmarkEnd w:id="2"/>
    <w:bookmarkEnd w:id="13"/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6C63F8" w:rsidRPr="006C63F8" w:rsidRDefault="006C63F8" w:rsidP="006C63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Научные, технические, экономические, организационные и другие требования к выполнению работы и ее результатам.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bdr w:val="nil"/>
          <w:shd w:val="clear" w:color="auto" w:fill="FFFF00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Работы проводятся в соответствии с требованиями настоящего технического задания. Допускается отклонение от требований и технических параметров, указанных в настоящем техническом задании, при условии их письменного согласования с Заказчиком.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bdr w:val="nil"/>
          <w:shd w:val="clear" w:color="auto" w:fill="FFFF00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Провести анализ действующих нормативно-технических документов, отечественных и зарубежных публикаций в области существующих методик по теме НИР, обзор отечественного и зарубежного опыта в области существующих методик по теме НИР.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Провести разработку бизнес-процесса применения профилей информационного взаимодействия логических узлов для реализации функций РЗА и АСУ ТП в САПР, работающих в соответствии с IEC 61850.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Провести разработку профилей информационного взаимодействия логических узлов </w:t>
      </w:r>
      <w:bookmarkStart w:id="15" w:name="OLE_LINK59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для реализации функций РЗА и АСУ ТП </w:t>
      </w:r>
      <w:bookmarkEnd w:id="15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для подстанций с высшим напряжением 110-220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кВ.</w:t>
      </w:r>
      <w:proofErr w:type="spellEnd"/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Провести разработку схемы языка FCL (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Function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Configuration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Language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 для описания профилей информационного взаимодействия логических узлов, базирующегося на языке XML.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Провести разработку описания профилей информационного взаимодействия логических узлов в виде файлов на языке FCL.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Провести разработку руководящих указаний по применению файлов на языке 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FCL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для САПР, работающих в соответствии с IEC 61850.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Разрабатываемые профили информационного взаимодействия логических узлов для реализации функций РЗА и АСУ ТП должны удовлетворять следующим требованиям: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Описывать распределённые функции РЗА и АСУ ТП для подстанций с высшим напряжением 110-220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кВ.</w:t>
      </w:r>
      <w:proofErr w:type="spellEnd"/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Использовать логические узлы и объекты данных стандарта 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IEC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61850, а также их расширения в соответствии с правилами стандарта.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Описывать тип используемых коммуникационных сервисов согласно </w:t>
      </w:r>
      <w:proofErr w:type="gram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стандарту</w:t>
      </w:r>
      <w:proofErr w:type="gram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IEC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61850. 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Отчет должен быть представлен в бумажном виде в трех экземплярах, с учетом следующих требований: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Номер страницы должен находиться на вертикальной оси страницы в верхнем колонтитуле.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Поля на каждой странице документа должны быть одинаковыми слева и справа.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Основной текст документа должен иметь размер шрифта в 14 пунктов. Если в документе более 150 страниц, то основной текст документа должен иметь размер шрифта в 12 пунктов.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Отчет в формате программного обеспечения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Word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должен быть отформатирован с использованием средств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Word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(абзацы, отступы, списки), должно присутствовать оглавление с гиперссылками на главы и разделы.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тексте должны присутствовать ссылки на использованную литературу, перечень литературы должен прилагаться в конце отчета.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Отчет в электронном виде должен быть представлен на CD-диске: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формате программного обеспечения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Adobe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Acrobat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(файл *.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pdf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);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формате программного обеспечения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Word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(файл *.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doc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);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файл должен включать в себя все страницы отчета (тома);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титульный лист CD диска должен содержать указание номера договора и его названия, а также номера этапа и его названия.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Допускается предоставление приложений в виде отдельных специфических файлов (чертежи, схемы), конвертация которых в формат программного обеспечения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Adobe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Acrobat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затруднена или невозможна.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Требования к защите результатов работы: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Приемка работ осуществляется поэтапно на основании представляемых Исполнителем отчетных материалов. Направление материалов для рассмотрения осуществляется сопроводительным письмом в комплекте с пояснительной запиской (с приложением к ней чертежей, схем, расчетов) на бумажном носителе и в электронном виде. Представление материалов осуществляется не позднее, чем за 5 рабочих дней до завершения отчетного этапа работ. Приемка работ осуществляется на основании очной защиты Исполнителем результатов НИР с вынесением протокольного решения соответствующего Научно-технического совета (или технического совещания) Заказчика, приемка результатов работ с учетом общесистемного значения разработок осуществляется на основании протокола НТС ПАО «Россети».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Состав технических документов и материалов, предъявляемых к приемке работ, допускается уточнять по согласованию с Заказчиком.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Calibri" w:eastAsia="Arial Unicode MS" w:hAnsi="Calibri" w:cs="Arial Unicode MS"/>
          <w:color w:val="000000"/>
          <w:sz w:val="27"/>
          <w:szCs w:val="27"/>
          <w:u w:color="000000"/>
          <w:bdr w:val="nil"/>
          <w:lang w:eastAsia="ru-RU"/>
        </w:rPr>
      </w:pPr>
    </w:p>
    <w:p w:rsidR="006C63F8" w:rsidRPr="006C63F8" w:rsidRDefault="006C63F8" w:rsidP="006C63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Гарантийное обязательство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Исполнитель предоставляет гарантийное сопровождение результатов в течение 3 (трех) лет с даты подписания Акта сдачи-приемки результатов работ. Гарантийное сопровождение заключается в устранении за свой счет выявленных в процессе эксплуатации недостатков в результатах, а также неточностей в технической и эксплуатационной документации, в проведении (без ограничения количества раз) консультирования персонала Заказчика по эксплуатации результатов работ.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обнаружении в процессе эксплуатации недостатков в результатах работ, неточностей в документации Заказчик направляет Исполнителю письменное уведомление в течение 10 (десяти) рабочих дней с даты их обнаружения.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Исполнитель обязуется в течение 10 (десяти) рабочих дней со дня получения от Заказчика уведомления направить письменный ответ Заказчику с указанием срока устранения недостатков.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Консультирование персонала Заказчика по вопросам эксплуатации результатов работ допускается проводить как в очной форме, так и в устной форме посредством телефонной связи, либо в письменной форме посредством факсимильного сообщения или посредством электронной почты с обязательным направлением, в течение 7 (семи) рабочих дней, оригинала заказным письмом получателю по его юридическому адресу.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6C63F8" w:rsidRPr="006C63F8" w:rsidRDefault="006C63F8" w:rsidP="006C63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Перечень и комплектность результатов работы, подлежащих приёмке Заказчиком.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Отчет о научно-исследовательской работе, выполненный в объеме требований настоящего технического задания и оформленный согласно ГОСТ 7.32-2001, содержащий:</w:t>
      </w: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Бизнес-процесс применения профилей информационного взаимодействия логических узлов для реализации функций РЗА и АСУ ТП в САПР, работающих в соответствии с IEC 61850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таких как: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оперативная блокировка;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АВР;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УРОВ;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ЗДЗ;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ЛЗШ;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АПВ;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дифференциальная защита Т/АТ;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дифференциальная защита ошиновки/сборных шин;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дифференциальная защита реактора;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технологические защиты трансформаторов;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АРКТ;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Автоматика пуска пожаротушения;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передача телесигнализации/телеизмерений в АСУ ТП;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оперативное управление коммутационными аппаратами;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•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иные функции (при обосновании необходимости).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Согласование окончательного перечня функций РЗА и АСУ ТП с Заказчиком.</w:t>
      </w:r>
    </w:p>
    <w:p w:rsidR="006C63F8" w:rsidRPr="006C63F8" w:rsidRDefault="006C63F8" w:rsidP="006C63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Профили информационного взаимодействия логических узлов для реализации функций РЗА и АСУ </w:t>
      </w:r>
      <w:proofErr w:type="gram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ТП  для</w:t>
      </w:r>
      <w:proofErr w:type="gram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подстанций с высшим напряжением 110-220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кВ.</w:t>
      </w:r>
      <w:proofErr w:type="spellEnd"/>
    </w:p>
    <w:p w:rsidR="006C63F8" w:rsidRPr="006C63F8" w:rsidRDefault="006C63F8" w:rsidP="006C63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Описание схемы языка FCL (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Function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Configuration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Language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 </w:t>
      </w:r>
      <w:bookmarkStart w:id="16" w:name="OLE_LINK64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для описания профилей информационного взаимодействия логических узлов, базирующегося на языке XML.</w:t>
      </w:r>
      <w:bookmarkEnd w:id="16"/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Схема языка FCL для описания </w:t>
      </w:r>
      <w:bookmarkStart w:id="17" w:name="OLE_LINK65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профилей информационного взаимодействия логических узлов</w:t>
      </w:r>
      <w:bookmarkEnd w:id="17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базирующегося на языке XML.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Файлы на языке 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FCL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описывающие профили информационного взаимодействия логических узлов.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Стандарт по тематике: «</w:t>
      </w: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Профили информационного взаимодействия логических узлов для реализации функций РЗА и АСУ ТП подстанций с высшим напряжением 110-220 кВ и их описание в виде файлов на языке XML</w:t>
      </w: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Руководящие указания по применению файлов на языке FCL для САПР, работающих в соответствии с IEC 61850.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 менее 2 статей по теме работы в научных журналах, включенных в перечень ВАК, либо в профильном журнале ПАО «Россети».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Акт об окончании работ и передаче всей необходимой документации.</w:t>
      </w:r>
    </w:p>
    <w:p w:rsidR="006C63F8" w:rsidRPr="006C63F8" w:rsidRDefault="006C63F8" w:rsidP="006C63F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Презентация работы (и ее этапов) в формате </w:t>
      </w:r>
      <w:proofErr w:type="spellStart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PowerPoint</w:t>
      </w:r>
      <w:proofErr w:type="spellEnd"/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включая пояснительную записку в составе: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Цель работы;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Задачи, которые решаются с помощью результатов проекта;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Полученные результаты;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Область применения результатов проекта;</w:t>
      </w:r>
    </w:p>
    <w:p w:rsidR="006C63F8" w:rsidRPr="006C63F8" w:rsidRDefault="006C63F8" w:rsidP="006C63F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63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Экономический, технический и другие ожидаемые эффекты проекта.</w:t>
      </w:r>
    </w:p>
    <w:p w:rsidR="001A5D37" w:rsidRDefault="001A5D37" w:rsidP="00C31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A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E493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A50D9"/>
    <w:multiLevelType w:val="hybridMultilevel"/>
    <w:tmpl w:val="DBFCFAD0"/>
    <w:styleLink w:val="2"/>
    <w:lvl w:ilvl="0" w:tplc="9AC6266E">
      <w:start w:val="1"/>
      <w:numFmt w:val="bullet"/>
      <w:lvlText w:val="-"/>
      <w:lvlJc w:val="left"/>
      <w:pPr>
        <w:ind w:left="2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EEAEA">
      <w:start w:val="1"/>
      <w:numFmt w:val="bullet"/>
      <w:lvlText w:val="o"/>
      <w:lvlJc w:val="left"/>
      <w:pPr>
        <w:ind w:left="3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B292D0">
      <w:start w:val="1"/>
      <w:numFmt w:val="bullet"/>
      <w:lvlText w:val="▪"/>
      <w:lvlJc w:val="left"/>
      <w:pPr>
        <w:ind w:left="3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4BCEA">
      <w:start w:val="1"/>
      <w:numFmt w:val="bullet"/>
      <w:lvlText w:val="·"/>
      <w:lvlJc w:val="left"/>
      <w:pPr>
        <w:ind w:left="4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DA98DC">
      <w:start w:val="1"/>
      <w:numFmt w:val="bullet"/>
      <w:lvlText w:val="o"/>
      <w:lvlJc w:val="left"/>
      <w:pPr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30EA04">
      <w:start w:val="1"/>
      <w:numFmt w:val="bullet"/>
      <w:lvlText w:val="▪"/>
      <w:lvlJc w:val="left"/>
      <w:pPr>
        <w:ind w:left="5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369470">
      <w:start w:val="1"/>
      <w:numFmt w:val="bullet"/>
      <w:lvlText w:val="·"/>
      <w:lvlJc w:val="left"/>
      <w:pPr>
        <w:ind w:left="6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422DF4">
      <w:start w:val="1"/>
      <w:numFmt w:val="bullet"/>
      <w:lvlText w:val="o"/>
      <w:lvlJc w:val="left"/>
      <w:pPr>
        <w:ind w:left="7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AA460">
      <w:start w:val="1"/>
      <w:numFmt w:val="bullet"/>
      <w:lvlText w:val="▪"/>
      <w:lvlJc w:val="left"/>
      <w:pPr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1B5964"/>
    <w:multiLevelType w:val="multilevel"/>
    <w:tmpl w:val="D0EEDD0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93" w:hanging="42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60" w:hanging="709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54" w:hanging="1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03" w:hanging="1069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254" w:hanging="1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63" w:hanging="1429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254" w:hanging="1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923" w:hanging="1789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712457"/>
    <w:multiLevelType w:val="multilevel"/>
    <w:tmpl w:val="B09285F0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C8C64DD"/>
    <w:multiLevelType w:val="hybridMultilevel"/>
    <w:tmpl w:val="B952FFAE"/>
    <w:lvl w:ilvl="0" w:tplc="A1DC0FF8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2B85"/>
    <w:multiLevelType w:val="hybridMultilevel"/>
    <w:tmpl w:val="D040CEBC"/>
    <w:lvl w:ilvl="0" w:tplc="06FAF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4B13"/>
    <w:multiLevelType w:val="multilevel"/>
    <w:tmpl w:val="D494A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35F1934"/>
    <w:multiLevelType w:val="hybridMultilevel"/>
    <w:tmpl w:val="11181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E64619"/>
    <w:multiLevelType w:val="multilevel"/>
    <w:tmpl w:val="C0B6AAB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4B35E4"/>
    <w:multiLevelType w:val="hybridMultilevel"/>
    <w:tmpl w:val="65E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007E3"/>
    <w:multiLevelType w:val="hybridMultilevel"/>
    <w:tmpl w:val="91AC0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C759BB"/>
    <w:multiLevelType w:val="multilevel"/>
    <w:tmpl w:val="D494A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A1E1339"/>
    <w:multiLevelType w:val="hybridMultilevel"/>
    <w:tmpl w:val="7AD4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FC7780"/>
    <w:multiLevelType w:val="multilevel"/>
    <w:tmpl w:val="574C82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782299"/>
    <w:multiLevelType w:val="hybridMultilevel"/>
    <w:tmpl w:val="1EB8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05F44"/>
    <w:multiLevelType w:val="hybridMultilevel"/>
    <w:tmpl w:val="DBFCFAD0"/>
    <w:numStyleLink w:val="2"/>
  </w:abstractNum>
  <w:abstractNum w:abstractNumId="17" w15:restartNumberingAfterBreak="0">
    <w:nsid w:val="6FBA04A8"/>
    <w:multiLevelType w:val="hybridMultilevel"/>
    <w:tmpl w:val="9D26591E"/>
    <w:lvl w:ilvl="0" w:tplc="A1DC0FF8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17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2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42"/>
    <w:rsid w:val="00015E7C"/>
    <w:rsid w:val="000238E5"/>
    <w:rsid w:val="00096839"/>
    <w:rsid w:val="000B28DB"/>
    <w:rsid w:val="000C3B35"/>
    <w:rsid w:val="000D4AAF"/>
    <w:rsid w:val="000D539B"/>
    <w:rsid w:val="000E3EEF"/>
    <w:rsid w:val="00116BB5"/>
    <w:rsid w:val="00185602"/>
    <w:rsid w:val="001A5D37"/>
    <w:rsid w:val="001A77F5"/>
    <w:rsid w:val="001D3E38"/>
    <w:rsid w:val="001E28FF"/>
    <w:rsid w:val="00232961"/>
    <w:rsid w:val="00253126"/>
    <w:rsid w:val="00270542"/>
    <w:rsid w:val="00297CAA"/>
    <w:rsid w:val="002A298E"/>
    <w:rsid w:val="002D056C"/>
    <w:rsid w:val="00303029"/>
    <w:rsid w:val="00303A9A"/>
    <w:rsid w:val="0035244B"/>
    <w:rsid w:val="00387DF0"/>
    <w:rsid w:val="00433519"/>
    <w:rsid w:val="0044452F"/>
    <w:rsid w:val="00447FE2"/>
    <w:rsid w:val="004667ED"/>
    <w:rsid w:val="004820FB"/>
    <w:rsid w:val="00484286"/>
    <w:rsid w:val="00487B09"/>
    <w:rsid w:val="004B270E"/>
    <w:rsid w:val="004D66BC"/>
    <w:rsid w:val="004F5EAA"/>
    <w:rsid w:val="00526530"/>
    <w:rsid w:val="005A1714"/>
    <w:rsid w:val="005D2716"/>
    <w:rsid w:val="006236BE"/>
    <w:rsid w:val="00633FA1"/>
    <w:rsid w:val="006561B3"/>
    <w:rsid w:val="00685F7C"/>
    <w:rsid w:val="00695EC0"/>
    <w:rsid w:val="006A2320"/>
    <w:rsid w:val="006C2421"/>
    <w:rsid w:val="006C4234"/>
    <w:rsid w:val="006C63F8"/>
    <w:rsid w:val="00724C32"/>
    <w:rsid w:val="00727E81"/>
    <w:rsid w:val="007567D6"/>
    <w:rsid w:val="007E44F2"/>
    <w:rsid w:val="007E68AB"/>
    <w:rsid w:val="0080314F"/>
    <w:rsid w:val="0082135A"/>
    <w:rsid w:val="00830216"/>
    <w:rsid w:val="008B7DC7"/>
    <w:rsid w:val="008D5164"/>
    <w:rsid w:val="009268B2"/>
    <w:rsid w:val="00975056"/>
    <w:rsid w:val="009A7565"/>
    <w:rsid w:val="00A0454C"/>
    <w:rsid w:val="00A1275C"/>
    <w:rsid w:val="00A26A78"/>
    <w:rsid w:val="00A37E33"/>
    <w:rsid w:val="00A62E34"/>
    <w:rsid w:val="00A911A8"/>
    <w:rsid w:val="00AC594E"/>
    <w:rsid w:val="00B00F3D"/>
    <w:rsid w:val="00B2193A"/>
    <w:rsid w:val="00B21A32"/>
    <w:rsid w:val="00B42C7A"/>
    <w:rsid w:val="00B624E2"/>
    <w:rsid w:val="00BC6F14"/>
    <w:rsid w:val="00BF0EA4"/>
    <w:rsid w:val="00C22C66"/>
    <w:rsid w:val="00C311D9"/>
    <w:rsid w:val="00C377C4"/>
    <w:rsid w:val="00C54555"/>
    <w:rsid w:val="00C82767"/>
    <w:rsid w:val="00CE0DC0"/>
    <w:rsid w:val="00D05B90"/>
    <w:rsid w:val="00D4407B"/>
    <w:rsid w:val="00D87559"/>
    <w:rsid w:val="00E03985"/>
    <w:rsid w:val="00E67259"/>
    <w:rsid w:val="00F16C25"/>
    <w:rsid w:val="00F50529"/>
    <w:rsid w:val="00F534BC"/>
    <w:rsid w:val="00F73DA5"/>
    <w:rsid w:val="00F96E9E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67F2-7092-4DED-9CE4-7BE41126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A77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xl39">
    <w:name w:val="xl39"/>
    <w:basedOn w:val="a0"/>
    <w:rsid w:val="00A1275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">
    <w:name w:val="Цитата1"/>
    <w:basedOn w:val="a0"/>
    <w:rsid w:val="00A1275C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 w:cs="Times New Roman"/>
      <w:bCs/>
      <w:iCs/>
      <w:sz w:val="28"/>
      <w:szCs w:val="20"/>
      <w:lang w:eastAsia="ar-SA"/>
    </w:rPr>
  </w:style>
  <w:style w:type="character" w:styleId="a4">
    <w:name w:val="Hyperlink"/>
    <w:basedOn w:val="a1"/>
    <w:uiPriority w:val="99"/>
    <w:unhideWhenUsed/>
    <w:rsid w:val="006236BE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3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33519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62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62E34"/>
    <w:rPr>
      <w:rFonts w:ascii="Times New Roman" w:hAnsi="Times New Roman" w:cs="Times New Roman" w:hint="default"/>
      <w:sz w:val="22"/>
      <w:szCs w:val="22"/>
    </w:rPr>
  </w:style>
  <w:style w:type="paragraph" w:customStyle="1" w:styleId="Times12">
    <w:name w:val="Times 12"/>
    <w:basedOn w:val="a0"/>
    <w:rsid w:val="006561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taskhistorycomments">
    <w:name w:val="taskhistorycomments"/>
    <w:basedOn w:val="a1"/>
    <w:rsid w:val="0082135A"/>
  </w:style>
  <w:style w:type="paragraph" w:styleId="a8">
    <w:name w:val="No Spacing"/>
    <w:link w:val="a9"/>
    <w:uiPriority w:val="1"/>
    <w:qFormat/>
    <w:rsid w:val="004F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4F5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A77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">
    <w:name w:val="List Number"/>
    <w:basedOn w:val="a0"/>
    <w:uiPriority w:val="99"/>
    <w:unhideWhenUsed/>
    <w:rsid w:val="00526530"/>
    <w:pPr>
      <w:numPr>
        <w:numId w:val="14"/>
      </w:numPr>
      <w:contextualSpacing/>
    </w:pPr>
  </w:style>
  <w:style w:type="numbering" w:customStyle="1" w:styleId="2">
    <w:name w:val="Импортированный стиль 2"/>
    <w:rsid w:val="006C63F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Р. Меркуль</dc:creator>
  <cp:keywords/>
  <dc:description/>
  <cp:lastModifiedBy>OEM</cp:lastModifiedBy>
  <cp:revision>5</cp:revision>
  <cp:lastPrinted>2016-02-17T13:04:00Z</cp:lastPrinted>
  <dcterms:created xsi:type="dcterms:W3CDTF">2018-04-16T08:32:00Z</dcterms:created>
  <dcterms:modified xsi:type="dcterms:W3CDTF">2018-10-16T13:57:00Z</dcterms:modified>
</cp:coreProperties>
</file>