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9167EC" w:rsidRDefault="009167EC" w:rsidP="009167EC">
      <w:r w:rsidRPr="009167EC">
        <w:rPr>
          <w:sz w:val="28"/>
          <w:szCs w:val="28"/>
        </w:rPr>
        <w:t>В настоящий момент времени применение на цифровых подстанциях ряда подсистем, реализуемых на независимых серверных платформах (программно-технические комплексы АСУ ТП, информационной безопасности, мониторинга и диагностики цифровых коммуникаций по протоколам стандарта IEC 61850 и др.) приводит к увеличению количества устройств, устанавливаемых на подстанции и, как следствие, увеличению капитальных затрат на строительство цифровых подстанций, увеличению сроков строительства цифровых подстанций.</w:t>
      </w:r>
      <w:bookmarkStart w:id="0" w:name="_GoBack"/>
      <w:bookmarkEnd w:id="0"/>
    </w:p>
    <w:sectPr w:rsidR="001233FA" w:rsidRPr="009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494EC3"/>
    <w:rsid w:val="007B3AC7"/>
    <w:rsid w:val="00874AA7"/>
    <w:rsid w:val="009167EC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2018-10-16T12:47:00Z</dcterms:created>
  <dcterms:modified xsi:type="dcterms:W3CDTF">2018-10-16T13:41:00Z</dcterms:modified>
</cp:coreProperties>
</file>